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6196" w:rsidRPr="00CE1989" w:rsidRDefault="00B15832" w:rsidP="00E0360F">
      <w:pPr>
        <w:pStyle w:val="Heading1"/>
        <w:ind w:left="-284" w:right="-472"/>
        <w:rPr>
          <w:rFonts w:ascii="Verdana" w:hAnsi="Verdana" w:cs="Arial"/>
          <w:b/>
          <w:color w:val="000000"/>
          <w:sz w:val="20"/>
          <w:szCs w:val="20"/>
        </w:rPr>
      </w:pPr>
      <w:r>
        <w:rPr>
          <w:rFonts w:ascii="Verdana" w:hAnsi="Verdana" w:cs="Arial"/>
          <w:b/>
          <w:color w:val="000000"/>
          <w:sz w:val="22"/>
          <w:szCs w:val="22"/>
        </w:rPr>
        <w:t xml:space="preserve">            </w:t>
      </w:r>
      <w:r w:rsidR="008C6196" w:rsidRPr="00CE1989">
        <w:rPr>
          <w:rFonts w:ascii="Verdana" w:hAnsi="Verdana" w:cs="Arial"/>
          <w:b/>
          <w:color w:val="000000"/>
          <w:sz w:val="20"/>
          <w:szCs w:val="20"/>
        </w:rPr>
        <w:t>SUMMARY TERMS AND CONDITIONS OF EMPLOYMENT</w:t>
      </w:r>
      <w:r w:rsidR="00E0360F">
        <w:rPr>
          <w:rFonts w:ascii="Verdana" w:hAnsi="Verdana" w:cs="Arial"/>
          <w:b/>
          <w:color w:val="000000"/>
          <w:sz w:val="20"/>
          <w:szCs w:val="20"/>
        </w:rPr>
        <w:t xml:space="preserve"> –FINANCE DIRECTOR </w:t>
      </w:r>
    </w:p>
    <w:p w:rsidR="008C6196" w:rsidRPr="00CE1989" w:rsidRDefault="008C6196" w:rsidP="008C6196">
      <w:pPr>
        <w:rPr>
          <w:rFonts w:ascii="Verdana" w:hAnsi="Verdana"/>
          <w:sz w:val="20"/>
          <w:szCs w:val="20"/>
        </w:rPr>
      </w:pPr>
    </w:p>
    <w:p w:rsidR="008C6196" w:rsidRPr="00CE1989" w:rsidRDefault="008C6196" w:rsidP="008C6196">
      <w:pPr>
        <w:ind w:left="-709" w:right="-472"/>
        <w:jc w:val="both"/>
        <w:rPr>
          <w:rFonts w:ascii="Verdana" w:hAnsi="Verdana" w:cs="Arial"/>
          <w:color w:val="000000"/>
          <w:sz w:val="20"/>
          <w:szCs w:val="20"/>
        </w:rPr>
      </w:pPr>
      <w:r w:rsidRPr="00CE1989">
        <w:rPr>
          <w:rFonts w:ascii="Verdana" w:hAnsi="Verdana" w:cs="Arial"/>
          <w:color w:val="000000"/>
          <w:sz w:val="20"/>
          <w:szCs w:val="20"/>
        </w:rPr>
        <w:t>This is a summary of the general terms and conditions of employment of Weslo Housing Management.  An individual contract may determine additional terms particular to that appointment and employees should also refer to their own contract of employment.</w:t>
      </w:r>
    </w:p>
    <w:p w:rsidR="00220256" w:rsidRPr="00CE1989" w:rsidRDefault="00220256" w:rsidP="008C6196">
      <w:pPr>
        <w:ind w:left="-709" w:right="-472"/>
        <w:jc w:val="both"/>
        <w:rPr>
          <w:rFonts w:ascii="Verdana" w:hAnsi="Verdana" w:cs="Arial"/>
          <w:color w:val="000000"/>
          <w:sz w:val="20"/>
          <w:szCs w:val="20"/>
        </w:rPr>
      </w:pPr>
    </w:p>
    <w:tbl>
      <w:tblPr>
        <w:tblStyle w:val="TableGrid"/>
        <w:tblW w:w="10598" w:type="dxa"/>
        <w:tblInd w:w="-709" w:type="dxa"/>
        <w:tblLook w:val="04A0" w:firstRow="1" w:lastRow="0" w:firstColumn="1" w:lastColumn="0" w:noHBand="0" w:noVBand="1"/>
      </w:tblPr>
      <w:tblGrid>
        <w:gridCol w:w="2802"/>
        <w:gridCol w:w="7796"/>
      </w:tblGrid>
      <w:tr w:rsidR="008C6196" w:rsidRPr="00CE1989" w:rsidTr="009E6526">
        <w:tc>
          <w:tcPr>
            <w:tcW w:w="2802" w:type="dxa"/>
          </w:tcPr>
          <w:p w:rsidR="008C6196" w:rsidRPr="00CE1989" w:rsidRDefault="008C6196" w:rsidP="00364B17">
            <w:pPr>
              <w:ind w:right="-472"/>
              <w:rPr>
                <w:rFonts w:ascii="Verdana" w:hAnsi="Verdana" w:cs="Arial"/>
                <w:b/>
                <w:color w:val="000000"/>
                <w:sz w:val="20"/>
                <w:szCs w:val="20"/>
              </w:rPr>
            </w:pPr>
            <w:r w:rsidRPr="00CE1989">
              <w:rPr>
                <w:rFonts w:ascii="Verdana" w:hAnsi="Verdana" w:cs="Arial"/>
                <w:b/>
                <w:color w:val="000000"/>
                <w:sz w:val="20"/>
                <w:szCs w:val="20"/>
              </w:rPr>
              <w:t xml:space="preserve">Hours </w:t>
            </w:r>
          </w:p>
        </w:tc>
        <w:tc>
          <w:tcPr>
            <w:tcW w:w="7796" w:type="dxa"/>
          </w:tcPr>
          <w:p w:rsidR="00B92DA3" w:rsidRPr="00CE1989" w:rsidRDefault="00220256" w:rsidP="00364B17">
            <w:pPr>
              <w:ind w:right="-472"/>
              <w:jc w:val="both"/>
              <w:rPr>
                <w:rFonts w:ascii="Verdana" w:hAnsi="Verdana" w:cs="Arial"/>
                <w:color w:val="000000"/>
                <w:sz w:val="20"/>
                <w:szCs w:val="20"/>
              </w:rPr>
            </w:pPr>
            <w:r w:rsidRPr="00CE1989">
              <w:rPr>
                <w:rFonts w:ascii="Verdana" w:hAnsi="Verdana" w:cs="Arial"/>
                <w:color w:val="000000"/>
                <w:sz w:val="20"/>
                <w:szCs w:val="20"/>
              </w:rPr>
              <w:t xml:space="preserve">Normally </w:t>
            </w:r>
            <w:r w:rsidR="00B92DA3" w:rsidRPr="00CE1989">
              <w:rPr>
                <w:rFonts w:ascii="Verdana" w:hAnsi="Verdana" w:cs="Arial"/>
                <w:color w:val="000000"/>
                <w:sz w:val="20"/>
                <w:szCs w:val="20"/>
              </w:rPr>
              <w:t>37 hours per week</w:t>
            </w:r>
            <w:r w:rsidR="009E6526" w:rsidRPr="00CE1989">
              <w:rPr>
                <w:rFonts w:ascii="Verdana" w:hAnsi="Verdana" w:cs="Arial"/>
                <w:color w:val="000000"/>
                <w:sz w:val="20"/>
                <w:szCs w:val="20"/>
              </w:rPr>
              <w:t>.</w:t>
            </w:r>
            <w:r w:rsidR="00B92DA3" w:rsidRPr="00CE1989">
              <w:rPr>
                <w:rFonts w:ascii="Verdana" w:hAnsi="Verdana" w:cs="Arial"/>
                <w:color w:val="000000"/>
                <w:sz w:val="20"/>
                <w:szCs w:val="20"/>
              </w:rPr>
              <w:t xml:space="preserve"> </w:t>
            </w:r>
          </w:p>
          <w:p w:rsidR="00B92DA3" w:rsidRPr="00CE1989" w:rsidRDefault="00B92DA3" w:rsidP="00220256">
            <w:pPr>
              <w:ind w:right="-472"/>
              <w:jc w:val="both"/>
              <w:rPr>
                <w:rFonts w:ascii="Verdana" w:hAnsi="Verdana" w:cs="Arial"/>
                <w:color w:val="000000"/>
                <w:sz w:val="20"/>
                <w:szCs w:val="20"/>
              </w:rPr>
            </w:pPr>
          </w:p>
        </w:tc>
      </w:tr>
      <w:tr w:rsidR="00C71A33" w:rsidRPr="00CE1989" w:rsidTr="009E6526">
        <w:tc>
          <w:tcPr>
            <w:tcW w:w="2802" w:type="dxa"/>
          </w:tcPr>
          <w:p w:rsidR="00C71A33" w:rsidRPr="00CE1989" w:rsidRDefault="00C71A33" w:rsidP="00364B17">
            <w:pPr>
              <w:ind w:right="-472"/>
              <w:rPr>
                <w:rFonts w:ascii="Verdana" w:hAnsi="Verdana" w:cs="Arial"/>
                <w:b/>
                <w:color w:val="000000"/>
                <w:sz w:val="20"/>
                <w:szCs w:val="20"/>
              </w:rPr>
            </w:pPr>
            <w:r w:rsidRPr="00CE1989">
              <w:rPr>
                <w:rFonts w:ascii="Verdana" w:hAnsi="Verdana" w:cs="Arial"/>
                <w:b/>
                <w:color w:val="000000"/>
                <w:sz w:val="20"/>
                <w:szCs w:val="20"/>
              </w:rPr>
              <w:t>Salary</w:t>
            </w:r>
          </w:p>
        </w:tc>
        <w:tc>
          <w:tcPr>
            <w:tcW w:w="7796" w:type="dxa"/>
          </w:tcPr>
          <w:p w:rsidR="00CE1989" w:rsidRDefault="00CE1989" w:rsidP="00CE1989">
            <w:pPr>
              <w:rPr>
                <w:rFonts w:ascii="Verdana" w:hAnsi="Verdana" w:cs="Arial"/>
                <w:color w:val="000000"/>
                <w:sz w:val="20"/>
                <w:szCs w:val="20"/>
              </w:rPr>
            </w:pPr>
            <w:r>
              <w:rPr>
                <w:rFonts w:ascii="Verdana" w:hAnsi="Verdana" w:cs="Arial"/>
                <w:color w:val="000000"/>
                <w:sz w:val="20"/>
                <w:szCs w:val="20"/>
              </w:rPr>
              <w:t xml:space="preserve">The salary for this post is </w:t>
            </w:r>
            <w:r w:rsidR="00B92DA3" w:rsidRPr="00CE1989">
              <w:rPr>
                <w:rFonts w:ascii="Verdana" w:hAnsi="Verdana" w:cs="Arial"/>
                <w:color w:val="000000"/>
                <w:sz w:val="20"/>
                <w:szCs w:val="20"/>
              </w:rPr>
              <w:t>£</w:t>
            </w:r>
            <w:r w:rsidRPr="00CE1989">
              <w:rPr>
                <w:rFonts w:ascii="Verdana" w:hAnsi="Verdana" w:cs="Arial"/>
                <w:color w:val="000000"/>
                <w:sz w:val="20"/>
                <w:szCs w:val="20"/>
              </w:rPr>
              <w:t>72,450</w:t>
            </w:r>
            <w:r w:rsidR="00B92DA3" w:rsidRPr="00CE1989">
              <w:rPr>
                <w:rFonts w:ascii="Verdana" w:hAnsi="Verdana" w:cs="Arial"/>
                <w:color w:val="000000"/>
                <w:sz w:val="20"/>
                <w:szCs w:val="20"/>
              </w:rPr>
              <w:t xml:space="preserve"> per annum</w:t>
            </w:r>
            <w:r>
              <w:rPr>
                <w:rFonts w:ascii="Verdana" w:hAnsi="Verdana" w:cs="Arial"/>
                <w:color w:val="000000"/>
                <w:sz w:val="20"/>
                <w:szCs w:val="20"/>
              </w:rPr>
              <w:t xml:space="preserve"> which is under review </w:t>
            </w:r>
            <w:r w:rsidR="00653D01">
              <w:rPr>
                <w:rFonts w:ascii="Verdana" w:hAnsi="Verdana" w:cs="Arial"/>
                <w:color w:val="000000"/>
                <w:sz w:val="20"/>
                <w:szCs w:val="20"/>
              </w:rPr>
              <w:t xml:space="preserve">pending a companywide </w:t>
            </w:r>
            <w:r>
              <w:rPr>
                <w:rFonts w:ascii="Verdana" w:hAnsi="Verdana" w:cs="Arial"/>
                <w:color w:val="000000"/>
                <w:sz w:val="20"/>
                <w:szCs w:val="20"/>
              </w:rPr>
              <w:t>job evaluation exercise.</w:t>
            </w:r>
          </w:p>
          <w:p w:rsidR="00CE1989" w:rsidRDefault="00CE1989" w:rsidP="00CE1989">
            <w:pPr>
              <w:rPr>
                <w:rFonts w:ascii="Verdana" w:hAnsi="Verdana" w:cs="Arial"/>
                <w:color w:val="000000"/>
                <w:sz w:val="20"/>
                <w:szCs w:val="20"/>
              </w:rPr>
            </w:pPr>
          </w:p>
          <w:p w:rsidR="00C71A33" w:rsidRPr="00CE1989" w:rsidRDefault="00C71A33" w:rsidP="00CE1989">
            <w:pPr>
              <w:rPr>
                <w:rFonts w:ascii="Verdana" w:hAnsi="Verdana" w:cs="Arial"/>
                <w:color w:val="000000"/>
                <w:sz w:val="20"/>
                <w:szCs w:val="20"/>
              </w:rPr>
            </w:pPr>
            <w:r w:rsidRPr="00CE1989">
              <w:rPr>
                <w:rFonts w:ascii="Verdana" w:hAnsi="Verdana" w:cs="Arial"/>
                <w:color w:val="000000"/>
                <w:sz w:val="20"/>
                <w:szCs w:val="20"/>
              </w:rPr>
              <w:t>Salaries are paid on the 28</w:t>
            </w:r>
            <w:r w:rsidRPr="00CE1989">
              <w:rPr>
                <w:rFonts w:ascii="Verdana" w:hAnsi="Verdana" w:cs="Arial"/>
                <w:color w:val="000000"/>
                <w:sz w:val="20"/>
                <w:szCs w:val="20"/>
                <w:vertAlign w:val="superscript"/>
              </w:rPr>
              <w:t>th</w:t>
            </w:r>
            <w:r w:rsidRPr="00CE1989">
              <w:rPr>
                <w:rFonts w:ascii="Verdana" w:hAnsi="Verdana" w:cs="Arial"/>
                <w:color w:val="000000"/>
                <w:sz w:val="20"/>
                <w:szCs w:val="20"/>
              </w:rPr>
              <w:t xml:space="preserve"> of the month.</w:t>
            </w:r>
          </w:p>
        </w:tc>
      </w:tr>
      <w:tr w:rsidR="00B92DA3" w:rsidRPr="00CE1989" w:rsidTr="009E6526">
        <w:tc>
          <w:tcPr>
            <w:tcW w:w="2802" w:type="dxa"/>
          </w:tcPr>
          <w:p w:rsidR="00B92DA3" w:rsidRPr="00CE1989" w:rsidRDefault="00B92DA3" w:rsidP="00364B17">
            <w:pPr>
              <w:ind w:right="-472"/>
              <w:rPr>
                <w:rFonts w:ascii="Verdana" w:hAnsi="Verdana" w:cs="Arial"/>
                <w:b/>
                <w:color w:val="000000"/>
                <w:sz w:val="20"/>
                <w:szCs w:val="20"/>
              </w:rPr>
            </w:pPr>
            <w:r w:rsidRPr="00CE1989">
              <w:rPr>
                <w:rFonts w:ascii="Verdana" w:hAnsi="Verdana" w:cs="Arial"/>
                <w:b/>
                <w:color w:val="000000"/>
                <w:sz w:val="20"/>
                <w:szCs w:val="20"/>
              </w:rPr>
              <w:t>Car Allowance</w:t>
            </w:r>
          </w:p>
        </w:tc>
        <w:tc>
          <w:tcPr>
            <w:tcW w:w="7796" w:type="dxa"/>
          </w:tcPr>
          <w:p w:rsidR="00A44216" w:rsidRPr="00CE1989" w:rsidRDefault="00CE1989" w:rsidP="00B92DA3">
            <w:pPr>
              <w:rPr>
                <w:rFonts w:ascii="Verdana" w:hAnsi="Verdana" w:cs="Arial"/>
                <w:color w:val="000000"/>
                <w:sz w:val="20"/>
                <w:szCs w:val="20"/>
              </w:rPr>
            </w:pPr>
            <w:r w:rsidRPr="00CE1989">
              <w:rPr>
                <w:rFonts w:ascii="Verdana" w:hAnsi="Verdana" w:cs="Arial"/>
                <w:color w:val="000000"/>
                <w:sz w:val="20"/>
                <w:szCs w:val="20"/>
              </w:rPr>
              <w:t xml:space="preserve">£5184 per annum </w:t>
            </w:r>
            <w:r w:rsidR="00653D01">
              <w:rPr>
                <w:rFonts w:ascii="Verdana" w:hAnsi="Verdana" w:cs="Arial"/>
                <w:color w:val="000000"/>
                <w:sz w:val="20"/>
                <w:szCs w:val="20"/>
              </w:rPr>
              <w:t>paid over 12 monthly instalments.</w:t>
            </w:r>
          </w:p>
          <w:p w:rsidR="00B92DA3" w:rsidRPr="00CE1989" w:rsidRDefault="00B92DA3" w:rsidP="00B92DA3">
            <w:pPr>
              <w:rPr>
                <w:rFonts w:ascii="Verdana" w:hAnsi="Verdana" w:cs="Arial"/>
                <w:color w:val="000000"/>
                <w:sz w:val="20"/>
                <w:szCs w:val="20"/>
              </w:rPr>
            </w:pPr>
            <w:r w:rsidRPr="00CE1989">
              <w:rPr>
                <w:rFonts w:ascii="Verdana" w:hAnsi="Verdana" w:cs="Arial"/>
                <w:color w:val="000000"/>
                <w:sz w:val="20"/>
                <w:szCs w:val="20"/>
              </w:rPr>
              <w:t xml:space="preserve"> </w:t>
            </w:r>
          </w:p>
        </w:tc>
      </w:tr>
      <w:tr w:rsidR="00C71A33" w:rsidRPr="00CE1989" w:rsidTr="009E6526">
        <w:tc>
          <w:tcPr>
            <w:tcW w:w="2802" w:type="dxa"/>
          </w:tcPr>
          <w:p w:rsidR="00C71A33" w:rsidRPr="00CE1989" w:rsidRDefault="00C71A33" w:rsidP="00364B17">
            <w:pPr>
              <w:ind w:right="-472"/>
              <w:rPr>
                <w:rFonts w:ascii="Verdana" w:hAnsi="Verdana" w:cs="Arial"/>
                <w:b/>
                <w:color w:val="000000"/>
                <w:sz w:val="20"/>
                <w:szCs w:val="20"/>
              </w:rPr>
            </w:pPr>
            <w:r w:rsidRPr="00CE1989">
              <w:rPr>
                <w:rFonts w:ascii="Verdana" w:hAnsi="Verdana" w:cs="Arial"/>
                <w:b/>
                <w:color w:val="000000"/>
                <w:sz w:val="20"/>
                <w:szCs w:val="20"/>
              </w:rPr>
              <w:t xml:space="preserve">Contract </w:t>
            </w:r>
          </w:p>
        </w:tc>
        <w:tc>
          <w:tcPr>
            <w:tcW w:w="7796" w:type="dxa"/>
          </w:tcPr>
          <w:p w:rsidR="00C71A33" w:rsidRPr="00CE1989" w:rsidRDefault="001807E5" w:rsidP="006F0EFC">
            <w:pPr>
              <w:rPr>
                <w:rFonts w:ascii="Verdana" w:hAnsi="Verdana" w:cs="Arial"/>
                <w:color w:val="000000"/>
                <w:sz w:val="20"/>
                <w:szCs w:val="20"/>
              </w:rPr>
            </w:pPr>
            <w:r w:rsidRPr="00CE1989">
              <w:rPr>
                <w:rFonts w:ascii="Verdana" w:hAnsi="Verdana" w:cs="Arial"/>
                <w:color w:val="000000"/>
                <w:sz w:val="20"/>
                <w:szCs w:val="20"/>
              </w:rPr>
              <w:t xml:space="preserve">Permanent </w:t>
            </w:r>
          </w:p>
          <w:p w:rsidR="00CE1989" w:rsidRPr="00CE1989" w:rsidRDefault="00CE1989" w:rsidP="006F0EFC">
            <w:pPr>
              <w:rPr>
                <w:rFonts w:ascii="Verdana" w:hAnsi="Verdana" w:cs="Arial"/>
                <w:color w:val="000000"/>
                <w:sz w:val="20"/>
                <w:szCs w:val="20"/>
              </w:rPr>
            </w:pPr>
          </w:p>
        </w:tc>
      </w:tr>
      <w:tr w:rsidR="00C71A33" w:rsidRPr="00CE1989" w:rsidTr="009E6526">
        <w:tc>
          <w:tcPr>
            <w:tcW w:w="2802" w:type="dxa"/>
          </w:tcPr>
          <w:p w:rsidR="00C71A33" w:rsidRPr="00CE1989" w:rsidRDefault="00C71A33" w:rsidP="00364B17">
            <w:pPr>
              <w:ind w:right="-472"/>
              <w:rPr>
                <w:rFonts w:ascii="Verdana" w:hAnsi="Verdana" w:cs="Arial"/>
                <w:b/>
                <w:color w:val="000000"/>
                <w:sz w:val="20"/>
                <w:szCs w:val="20"/>
              </w:rPr>
            </w:pPr>
            <w:r w:rsidRPr="00CE1989">
              <w:rPr>
                <w:rFonts w:ascii="Verdana" w:hAnsi="Verdana" w:cs="Arial"/>
                <w:b/>
                <w:color w:val="000000"/>
                <w:sz w:val="20"/>
                <w:szCs w:val="20"/>
              </w:rPr>
              <w:t xml:space="preserve">Annual Leave </w:t>
            </w:r>
          </w:p>
        </w:tc>
        <w:tc>
          <w:tcPr>
            <w:tcW w:w="7796" w:type="dxa"/>
          </w:tcPr>
          <w:p w:rsidR="00C71A33" w:rsidRPr="00CE1989" w:rsidRDefault="00CE1989" w:rsidP="006F0EFC">
            <w:pPr>
              <w:rPr>
                <w:rFonts w:ascii="Verdana" w:hAnsi="Verdana" w:cs="Arial"/>
                <w:color w:val="000000"/>
                <w:sz w:val="20"/>
                <w:szCs w:val="20"/>
              </w:rPr>
            </w:pPr>
            <w:r w:rsidRPr="00CE1989">
              <w:rPr>
                <w:rFonts w:ascii="Verdana" w:hAnsi="Verdana" w:cs="Arial"/>
                <w:color w:val="000000"/>
                <w:sz w:val="20"/>
                <w:szCs w:val="20"/>
              </w:rPr>
              <w:t>30.5</w:t>
            </w:r>
            <w:r w:rsidR="00C71A33" w:rsidRPr="00CE1989">
              <w:rPr>
                <w:rFonts w:ascii="Verdana" w:hAnsi="Verdana" w:cs="Arial"/>
                <w:color w:val="000000"/>
                <w:sz w:val="20"/>
                <w:szCs w:val="20"/>
              </w:rPr>
              <w:t xml:space="preserve"> Days annual leave and </w:t>
            </w:r>
            <w:r w:rsidRPr="00CE1989">
              <w:rPr>
                <w:rFonts w:ascii="Verdana" w:hAnsi="Verdana" w:cs="Arial"/>
                <w:color w:val="000000"/>
                <w:sz w:val="20"/>
                <w:szCs w:val="20"/>
              </w:rPr>
              <w:t>7</w:t>
            </w:r>
            <w:r w:rsidR="00C71A33" w:rsidRPr="00CE1989">
              <w:rPr>
                <w:rFonts w:ascii="Verdana" w:hAnsi="Verdana" w:cs="Arial"/>
                <w:color w:val="000000"/>
                <w:sz w:val="20"/>
                <w:szCs w:val="20"/>
              </w:rPr>
              <w:t xml:space="preserve"> p</w:t>
            </w:r>
            <w:bookmarkStart w:id="0" w:name="_GoBack"/>
            <w:bookmarkEnd w:id="0"/>
            <w:r w:rsidR="00C71A33" w:rsidRPr="00CE1989">
              <w:rPr>
                <w:rFonts w:ascii="Verdana" w:hAnsi="Verdana" w:cs="Arial"/>
                <w:color w:val="000000"/>
                <w:sz w:val="20"/>
                <w:szCs w:val="20"/>
              </w:rPr>
              <w:t>ublic holidays.</w:t>
            </w:r>
          </w:p>
          <w:p w:rsidR="00C71A33" w:rsidRPr="00CE1989" w:rsidRDefault="00C71A33" w:rsidP="006F0EFC">
            <w:pPr>
              <w:rPr>
                <w:rFonts w:ascii="Verdana" w:hAnsi="Verdana" w:cs="Arial"/>
                <w:color w:val="000000"/>
                <w:sz w:val="20"/>
                <w:szCs w:val="20"/>
              </w:rPr>
            </w:pPr>
            <w:r w:rsidRPr="00CE1989">
              <w:rPr>
                <w:rFonts w:ascii="Verdana" w:hAnsi="Verdana" w:cs="Arial"/>
                <w:color w:val="000000"/>
                <w:sz w:val="20"/>
                <w:szCs w:val="20"/>
              </w:rPr>
              <w:t>Holiday year runs from 1 March to 28 February.</w:t>
            </w:r>
          </w:p>
        </w:tc>
      </w:tr>
      <w:tr w:rsidR="00C71A33" w:rsidRPr="00CE1989" w:rsidTr="009E6526">
        <w:tc>
          <w:tcPr>
            <w:tcW w:w="2802" w:type="dxa"/>
          </w:tcPr>
          <w:p w:rsidR="00C71A33" w:rsidRPr="00CE1989" w:rsidRDefault="00C71A33" w:rsidP="00364B17">
            <w:pPr>
              <w:ind w:right="-472"/>
              <w:rPr>
                <w:rFonts w:ascii="Verdana" w:hAnsi="Verdana" w:cs="Arial"/>
                <w:b/>
                <w:color w:val="000000"/>
                <w:sz w:val="20"/>
                <w:szCs w:val="20"/>
              </w:rPr>
            </w:pPr>
            <w:r w:rsidRPr="00CE1989">
              <w:rPr>
                <w:rFonts w:ascii="Verdana" w:hAnsi="Verdana" w:cs="Arial"/>
                <w:b/>
                <w:color w:val="000000"/>
                <w:sz w:val="20"/>
                <w:szCs w:val="20"/>
              </w:rPr>
              <w:t xml:space="preserve">Company Sick Pay </w:t>
            </w:r>
          </w:p>
        </w:tc>
        <w:tc>
          <w:tcPr>
            <w:tcW w:w="7796" w:type="dxa"/>
          </w:tcPr>
          <w:p w:rsidR="00C71A33" w:rsidRPr="00CE1989" w:rsidRDefault="00C71A33" w:rsidP="006F0EFC">
            <w:pPr>
              <w:rPr>
                <w:rFonts w:ascii="Verdana" w:hAnsi="Verdana" w:cs="Arial"/>
                <w:color w:val="000000"/>
                <w:sz w:val="20"/>
                <w:szCs w:val="20"/>
              </w:rPr>
            </w:pPr>
            <w:r w:rsidRPr="00CE1989">
              <w:rPr>
                <w:rFonts w:ascii="Verdana" w:hAnsi="Verdana" w:cs="Arial"/>
                <w:color w:val="000000"/>
                <w:sz w:val="20"/>
                <w:szCs w:val="20"/>
              </w:rPr>
              <w:t>Weslo operates a sick pay scheme which provides for payment inclusive of SSP.</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49"/>
              <w:gridCol w:w="2322"/>
              <w:gridCol w:w="1724"/>
            </w:tblGrid>
            <w:tr w:rsidR="00C71A33" w:rsidRPr="00CE1989" w:rsidTr="00822882">
              <w:tc>
                <w:tcPr>
                  <w:tcW w:w="2849" w:type="dxa"/>
                  <w:shd w:val="clear" w:color="auto" w:fill="DBE5F1"/>
                </w:tcPr>
                <w:p w:rsidR="00C71A33" w:rsidRPr="00CE1989" w:rsidRDefault="00C71A33" w:rsidP="002B06E2">
                  <w:pPr>
                    <w:rPr>
                      <w:rFonts w:ascii="Verdana" w:hAnsi="Verdana"/>
                      <w:b/>
                      <w:sz w:val="20"/>
                      <w:szCs w:val="20"/>
                    </w:rPr>
                  </w:pPr>
                  <w:r w:rsidRPr="00CE1989">
                    <w:rPr>
                      <w:rFonts w:ascii="Verdana" w:hAnsi="Verdana"/>
                      <w:b/>
                      <w:sz w:val="20"/>
                      <w:szCs w:val="20"/>
                    </w:rPr>
                    <w:t>Length of Service</w:t>
                  </w:r>
                </w:p>
              </w:tc>
              <w:tc>
                <w:tcPr>
                  <w:tcW w:w="2322" w:type="dxa"/>
                  <w:shd w:val="clear" w:color="auto" w:fill="DBE5F1"/>
                </w:tcPr>
                <w:p w:rsidR="00C71A33" w:rsidRPr="00CE1989" w:rsidRDefault="00C71A33" w:rsidP="002B06E2">
                  <w:pPr>
                    <w:rPr>
                      <w:rFonts w:ascii="Verdana" w:hAnsi="Verdana"/>
                      <w:b/>
                      <w:sz w:val="20"/>
                      <w:szCs w:val="20"/>
                    </w:rPr>
                  </w:pPr>
                  <w:r w:rsidRPr="00CE1989">
                    <w:rPr>
                      <w:rFonts w:ascii="Verdana" w:hAnsi="Verdana"/>
                      <w:b/>
                      <w:sz w:val="20"/>
                      <w:szCs w:val="20"/>
                    </w:rPr>
                    <w:t>Full Pay</w:t>
                  </w:r>
                </w:p>
              </w:tc>
              <w:tc>
                <w:tcPr>
                  <w:tcW w:w="1724" w:type="dxa"/>
                  <w:shd w:val="clear" w:color="auto" w:fill="DBE5F1"/>
                </w:tcPr>
                <w:p w:rsidR="00C71A33" w:rsidRPr="00CE1989" w:rsidRDefault="00C71A33" w:rsidP="002B06E2">
                  <w:pPr>
                    <w:rPr>
                      <w:rFonts w:ascii="Verdana" w:hAnsi="Verdana"/>
                      <w:b/>
                      <w:sz w:val="20"/>
                      <w:szCs w:val="20"/>
                    </w:rPr>
                  </w:pPr>
                  <w:r w:rsidRPr="00CE1989">
                    <w:rPr>
                      <w:rFonts w:ascii="Verdana" w:hAnsi="Verdana"/>
                      <w:b/>
                      <w:sz w:val="20"/>
                      <w:szCs w:val="20"/>
                    </w:rPr>
                    <w:t>Half Pay</w:t>
                  </w:r>
                </w:p>
              </w:tc>
            </w:tr>
            <w:tr w:rsidR="00C71A33" w:rsidRPr="00CE1989" w:rsidTr="0069009B">
              <w:trPr>
                <w:trHeight w:val="356"/>
              </w:trPr>
              <w:tc>
                <w:tcPr>
                  <w:tcW w:w="2849" w:type="dxa"/>
                </w:tcPr>
                <w:p w:rsidR="00C71A33" w:rsidRPr="00CE1989" w:rsidRDefault="00C71A33" w:rsidP="002B06E2">
                  <w:pPr>
                    <w:rPr>
                      <w:rFonts w:ascii="Verdana" w:hAnsi="Verdana"/>
                      <w:sz w:val="20"/>
                      <w:szCs w:val="20"/>
                    </w:rPr>
                  </w:pPr>
                  <w:r w:rsidRPr="00CE1989">
                    <w:rPr>
                      <w:rFonts w:ascii="Verdana" w:hAnsi="Verdana"/>
                      <w:sz w:val="20"/>
                      <w:szCs w:val="20"/>
                    </w:rPr>
                    <w:t>Less than one year</w:t>
                  </w:r>
                </w:p>
              </w:tc>
              <w:tc>
                <w:tcPr>
                  <w:tcW w:w="2322" w:type="dxa"/>
                </w:tcPr>
                <w:p w:rsidR="00C71A33" w:rsidRPr="00CE1989" w:rsidRDefault="00C71A33" w:rsidP="002B06E2">
                  <w:pPr>
                    <w:rPr>
                      <w:rFonts w:ascii="Verdana" w:hAnsi="Verdana"/>
                      <w:sz w:val="20"/>
                      <w:szCs w:val="20"/>
                    </w:rPr>
                  </w:pPr>
                  <w:r w:rsidRPr="00CE1989">
                    <w:rPr>
                      <w:rFonts w:ascii="Verdana" w:hAnsi="Verdana"/>
                      <w:sz w:val="20"/>
                      <w:szCs w:val="20"/>
                    </w:rPr>
                    <w:t>5 weeks</w:t>
                  </w:r>
                </w:p>
              </w:tc>
              <w:tc>
                <w:tcPr>
                  <w:tcW w:w="1724" w:type="dxa"/>
                </w:tcPr>
                <w:p w:rsidR="00C71A33" w:rsidRPr="00CE1989" w:rsidRDefault="00C71A33" w:rsidP="002B06E2">
                  <w:pPr>
                    <w:rPr>
                      <w:rFonts w:ascii="Verdana" w:hAnsi="Verdana"/>
                      <w:sz w:val="20"/>
                      <w:szCs w:val="20"/>
                    </w:rPr>
                  </w:pPr>
                  <w:r w:rsidRPr="00CE1989">
                    <w:rPr>
                      <w:rFonts w:ascii="Verdana" w:hAnsi="Verdana"/>
                      <w:sz w:val="20"/>
                      <w:szCs w:val="20"/>
                    </w:rPr>
                    <w:t>5 weeks</w:t>
                  </w:r>
                </w:p>
              </w:tc>
            </w:tr>
            <w:tr w:rsidR="00C71A33" w:rsidRPr="00CE1989" w:rsidTr="00822882">
              <w:tc>
                <w:tcPr>
                  <w:tcW w:w="2849" w:type="dxa"/>
                </w:tcPr>
                <w:p w:rsidR="00C71A33" w:rsidRPr="00CE1989" w:rsidRDefault="00C71A33" w:rsidP="002B06E2">
                  <w:pPr>
                    <w:rPr>
                      <w:rFonts w:ascii="Verdana" w:hAnsi="Verdana"/>
                      <w:sz w:val="20"/>
                      <w:szCs w:val="20"/>
                    </w:rPr>
                  </w:pPr>
                  <w:r w:rsidRPr="00CE1989">
                    <w:rPr>
                      <w:rFonts w:ascii="Verdana" w:hAnsi="Verdana"/>
                      <w:sz w:val="20"/>
                      <w:szCs w:val="20"/>
                    </w:rPr>
                    <w:t>One year but less than two</w:t>
                  </w:r>
                </w:p>
              </w:tc>
              <w:tc>
                <w:tcPr>
                  <w:tcW w:w="2322" w:type="dxa"/>
                </w:tcPr>
                <w:p w:rsidR="00C71A33" w:rsidRPr="00CE1989" w:rsidRDefault="00C71A33" w:rsidP="002B06E2">
                  <w:pPr>
                    <w:rPr>
                      <w:rFonts w:ascii="Verdana" w:hAnsi="Verdana"/>
                      <w:sz w:val="20"/>
                      <w:szCs w:val="20"/>
                    </w:rPr>
                  </w:pPr>
                  <w:r w:rsidRPr="00CE1989">
                    <w:rPr>
                      <w:rFonts w:ascii="Verdana" w:hAnsi="Verdana"/>
                      <w:sz w:val="20"/>
                      <w:szCs w:val="20"/>
                    </w:rPr>
                    <w:t xml:space="preserve">9 weeks </w:t>
                  </w:r>
                </w:p>
              </w:tc>
              <w:tc>
                <w:tcPr>
                  <w:tcW w:w="1724" w:type="dxa"/>
                </w:tcPr>
                <w:p w:rsidR="00C71A33" w:rsidRPr="00CE1989" w:rsidRDefault="00C71A33" w:rsidP="002B06E2">
                  <w:pPr>
                    <w:rPr>
                      <w:rFonts w:ascii="Verdana" w:hAnsi="Verdana"/>
                      <w:sz w:val="20"/>
                      <w:szCs w:val="20"/>
                    </w:rPr>
                  </w:pPr>
                  <w:r w:rsidRPr="00CE1989">
                    <w:rPr>
                      <w:rFonts w:ascii="Verdana" w:hAnsi="Verdana"/>
                      <w:sz w:val="20"/>
                      <w:szCs w:val="20"/>
                    </w:rPr>
                    <w:t>9 weeks</w:t>
                  </w:r>
                </w:p>
              </w:tc>
            </w:tr>
            <w:tr w:rsidR="00C71A33" w:rsidRPr="00CE1989" w:rsidTr="00822882">
              <w:tc>
                <w:tcPr>
                  <w:tcW w:w="2849" w:type="dxa"/>
                </w:tcPr>
                <w:p w:rsidR="00C71A33" w:rsidRPr="00CE1989" w:rsidRDefault="00C71A33" w:rsidP="002B06E2">
                  <w:pPr>
                    <w:rPr>
                      <w:rFonts w:ascii="Verdana" w:hAnsi="Verdana"/>
                      <w:sz w:val="20"/>
                      <w:szCs w:val="20"/>
                    </w:rPr>
                  </w:pPr>
                  <w:r w:rsidRPr="00CE1989">
                    <w:rPr>
                      <w:rFonts w:ascii="Verdana" w:hAnsi="Verdana"/>
                      <w:sz w:val="20"/>
                      <w:szCs w:val="20"/>
                    </w:rPr>
                    <w:t>Two years but less than three</w:t>
                  </w:r>
                </w:p>
              </w:tc>
              <w:tc>
                <w:tcPr>
                  <w:tcW w:w="2322" w:type="dxa"/>
                </w:tcPr>
                <w:p w:rsidR="00C71A33" w:rsidRPr="00CE1989" w:rsidRDefault="00C71A33" w:rsidP="002B06E2">
                  <w:pPr>
                    <w:rPr>
                      <w:rFonts w:ascii="Verdana" w:hAnsi="Verdana"/>
                      <w:sz w:val="20"/>
                      <w:szCs w:val="20"/>
                    </w:rPr>
                  </w:pPr>
                  <w:r w:rsidRPr="00CE1989">
                    <w:rPr>
                      <w:rFonts w:ascii="Verdana" w:hAnsi="Verdana"/>
                      <w:sz w:val="20"/>
                      <w:szCs w:val="20"/>
                    </w:rPr>
                    <w:t>18 weeks</w:t>
                  </w:r>
                </w:p>
              </w:tc>
              <w:tc>
                <w:tcPr>
                  <w:tcW w:w="1724" w:type="dxa"/>
                </w:tcPr>
                <w:p w:rsidR="00C71A33" w:rsidRPr="00CE1989" w:rsidRDefault="00C71A33" w:rsidP="002B06E2">
                  <w:pPr>
                    <w:rPr>
                      <w:rFonts w:ascii="Verdana" w:hAnsi="Verdana"/>
                      <w:sz w:val="20"/>
                      <w:szCs w:val="20"/>
                    </w:rPr>
                  </w:pPr>
                  <w:r w:rsidRPr="00CE1989">
                    <w:rPr>
                      <w:rFonts w:ascii="Verdana" w:hAnsi="Verdana"/>
                      <w:sz w:val="20"/>
                      <w:szCs w:val="20"/>
                    </w:rPr>
                    <w:t>18 weeks</w:t>
                  </w:r>
                </w:p>
              </w:tc>
            </w:tr>
            <w:tr w:rsidR="00C71A33" w:rsidRPr="00CE1989" w:rsidTr="00822882">
              <w:tc>
                <w:tcPr>
                  <w:tcW w:w="2849" w:type="dxa"/>
                </w:tcPr>
                <w:p w:rsidR="00C71A33" w:rsidRPr="00CE1989" w:rsidRDefault="00C71A33" w:rsidP="002B06E2">
                  <w:pPr>
                    <w:rPr>
                      <w:rFonts w:ascii="Verdana" w:hAnsi="Verdana"/>
                      <w:sz w:val="20"/>
                      <w:szCs w:val="20"/>
                    </w:rPr>
                  </w:pPr>
                  <w:r w:rsidRPr="00CE1989">
                    <w:rPr>
                      <w:rFonts w:ascii="Verdana" w:hAnsi="Verdana"/>
                      <w:sz w:val="20"/>
                      <w:szCs w:val="20"/>
                    </w:rPr>
                    <w:t>Three years but less than four</w:t>
                  </w:r>
                </w:p>
              </w:tc>
              <w:tc>
                <w:tcPr>
                  <w:tcW w:w="2322" w:type="dxa"/>
                </w:tcPr>
                <w:p w:rsidR="00C71A33" w:rsidRPr="00CE1989" w:rsidRDefault="00C71A33" w:rsidP="002B06E2">
                  <w:pPr>
                    <w:rPr>
                      <w:rFonts w:ascii="Verdana" w:hAnsi="Verdana"/>
                      <w:sz w:val="20"/>
                      <w:szCs w:val="20"/>
                    </w:rPr>
                  </w:pPr>
                  <w:r w:rsidRPr="00CE1989">
                    <w:rPr>
                      <w:rFonts w:ascii="Verdana" w:hAnsi="Verdana"/>
                      <w:sz w:val="20"/>
                      <w:szCs w:val="20"/>
                    </w:rPr>
                    <w:t>22 weeks</w:t>
                  </w:r>
                </w:p>
              </w:tc>
              <w:tc>
                <w:tcPr>
                  <w:tcW w:w="1724" w:type="dxa"/>
                </w:tcPr>
                <w:p w:rsidR="00C71A33" w:rsidRPr="00CE1989" w:rsidRDefault="00C71A33" w:rsidP="002B06E2">
                  <w:pPr>
                    <w:rPr>
                      <w:rFonts w:ascii="Verdana" w:hAnsi="Verdana"/>
                      <w:sz w:val="20"/>
                      <w:szCs w:val="20"/>
                    </w:rPr>
                  </w:pPr>
                  <w:r w:rsidRPr="00CE1989">
                    <w:rPr>
                      <w:rFonts w:ascii="Verdana" w:hAnsi="Verdana"/>
                      <w:sz w:val="20"/>
                      <w:szCs w:val="20"/>
                    </w:rPr>
                    <w:t>22 weeks</w:t>
                  </w:r>
                </w:p>
              </w:tc>
            </w:tr>
            <w:tr w:rsidR="00C71A33" w:rsidRPr="00CE1989" w:rsidTr="00822882">
              <w:tc>
                <w:tcPr>
                  <w:tcW w:w="2849" w:type="dxa"/>
                </w:tcPr>
                <w:p w:rsidR="00C71A33" w:rsidRPr="00CE1989" w:rsidRDefault="00C71A33" w:rsidP="002B06E2">
                  <w:pPr>
                    <w:rPr>
                      <w:rFonts w:ascii="Verdana" w:hAnsi="Verdana"/>
                      <w:sz w:val="20"/>
                      <w:szCs w:val="20"/>
                    </w:rPr>
                  </w:pPr>
                  <w:r w:rsidRPr="00CE1989">
                    <w:rPr>
                      <w:rFonts w:ascii="Verdana" w:hAnsi="Verdana"/>
                      <w:sz w:val="20"/>
                      <w:szCs w:val="20"/>
                    </w:rPr>
                    <w:t>Four years or more</w:t>
                  </w:r>
                </w:p>
              </w:tc>
              <w:tc>
                <w:tcPr>
                  <w:tcW w:w="2322" w:type="dxa"/>
                </w:tcPr>
                <w:p w:rsidR="00C71A33" w:rsidRPr="00CE1989" w:rsidRDefault="00C71A33" w:rsidP="002B06E2">
                  <w:pPr>
                    <w:rPr>
                      <w:rFonts w:ascii="Verdana" w:hAnsi="Verdana"/>
                      <w:sz w:val="20"/>
                      <w:szCs w:val="20"/>
                    </w:rPr>
                  </w:pPr>
                  <w:r w:rsidRPr="00CE1989">
                    <w:rPr>
                      <w:rFonts w:ascii="Verdana" w:hAnsi="Verdana"/>
                      <w:sz w:val="20"/>
                      <w:szCs w:val="20"/>
                    </w:rPr>
                    <w:t>26 weeks</w:t>
                  </w:r>
                </w:p>
              </w:tc>
              <w:tc>
                <w:tcPr>
                  <w:tcW w:w="1724" w:type="dxa"/>
                </w:tcPr>
                <w:p w:rsidR="00C71A33" w:rsidRPr="00CE1989" w:rsidRDefault="00C71A33" w:rsidP="002B06E2">
                  <w:pPr>
                    <w:rPr>
                      <w:rFonts w:ascii="Verdana" w:hAnsi="Verdana"/>
                      <w:sz w:val="20"/>
                      <w:szCs w:val="20"/>
                    </w:rPr>
                  </w:pPr>
                  <w:r w:rsidRPr="00CE1989">
                    <w:rPr>
                      <w:rFonts w:ascii="Verdana" w:hAnsi="Verdana"/>
                      <w:sz w:val="20"/>
                      <w:szCs w:val="20"/>
                    </w:rPr>
                    <w:t>26 weeks</w:t>
                  </w:r>
                </w:p>
              </w:tc>
            </w:tr>
          </w:tbl>
          <w:p w:rsidR="00C71A33" w:rsidRPr="00CE1989" w:rsidRDefault="00C71A33" w:rsidP="006F0EFC">
            <w:pPr>
              <w:rPr>
                <w:rFonts w:ascii="Verdana" w:hAnsi="Verdana" w:cs="Arial"/>
                <w:color w:val="000000"/>
                <w:sz w:val="20"/>
                <w:szCs w:val="20"/>
              </w:rPr>
            </w:pPr>
          </w:p>
        </w:tc>
      </w:tr>
      <w:tr w:rsidR="00C71A33" w:rsidRPr="00CE1989" w:rsidTr="009E6526">
        <w:tc>
          <w:tcPr>
            <w:tcW w:w="2802" w:type="dxa"/>
          </w:tcPr>
          <w:p w:rsidR="00C71A33" w:rsidRPr="00CE1989" w:rsidRDefault="00C71A33" w:rsidP="00364B17">
            <w:pPr>
              <w:ind w:right="-472"/>
              <w:rPr>
                <w:rFonts w:ascii="Verdana" w:hAnsi="Verdana" w:cs="Arial"/>
                <w:b/>
                <w:color w:val="000000"/>
                <w:sz w:val="20"/>
                <w:szCs w:val="20"/>
              </w:rPr>
            </w:pPr>
            <w:r w:rsidRPr="00CE1989">
              <w:rPr>
                <w:rFonts w:ascii="Verdana" w:hAnsi="Verdana" w:cs="Arial"/>
                <w:b/>
                <w:color w:val="000000"/>
                <w:sz w:val="20"/>
                <w:szCs w:val="20"/>
              </w:rPr>
              <w:t xml:space="preserve">Pension </w:t>
            </w:r>
          </w:p>
        </w:tc>
        <w:tc>
          <w:tcPr>
            <w:tcW w:w="7796" w:type="dxa"/>
          </w:tcPr>
          <w:p w:rsidR="00C71A33" w:rsidRPr="00CE1989" w:rsidRDefault="00C71A33" w:rsidP="008C6196">
            <w:pPr>
              <w:rPr>
                <w:rFonts w:ascii="Verdana" w:hAnsi="Verdana" w:cs="Arial"/>
                <w:color w:val="000000"/>
                <w:sz w:val="20"/>
                <w:szCs w:val="20"/>
              </w:rPr>
            </w:pPr>
            <w:r w:rsidRPr="00CE1989">
              <w:rPr>
                <w:rFonts w:ascii="Verdana" w:hAnsi="Verdana" w:cs="Arial"/>
                <w:color w:val="000000"/>
                <w:sz w:val="20"/>
                <w:szCs w:val="20"/>
              </w:rPr>
              <w:t xml:space="preserve">Weslo is required by law to automatically enrol eligible employees to its pension scheme.  The pension scheme in place is the Lothian Pension Fund. </w:t>
            </w:r>
          </w:p>
          <w:p w:rsidR="00C71A33" w:rsidRPr="00CE1989" w:rsidRDefault="00C71A33" w:rsidP="008C6196">
            <w:pPr>
              <w:rPr>
                <w:rFonts w:ascii="Verdana" w:hAnsi="Verdana" w:cs="Arial"/>
                <w:color w:val="000000"/>
                <w:sz w:val="20"/>
                <w:szCs w:val="20"/>
              </w:rPr>
            </w:pPr>
            <w:r w:rsidRPr="00CE1989">
              <w:rPr>
                <w:rFonts w:ascii="Verdana" w:hAnsi="Verdana" w:cs="Arial"/>
                <w:color w:val="000000"/>
                <w:sz w:val="20"/>
                <w:szCs w:val="20"/>
              </w:rPr>
              <w:t>Current auto-enrolment rates are:</w:t>
            </w:r>
          </w:p>
          <w:p w:rsidR="00C71A33" w:rsidRPr="00CE1989" w:rsidRDefault="00C71A33" w:rsidP="00567344">
            <w:pPr>
              <w:tabs>
                <w:tab w:val="left" w:pos="317"/>
              </w:tabs>
              <w:rPr>
                <w:rFonts w:ascii="Verdana" w:hAnsi="Verdana" w:cs="Arial"/>
                <w:color w:val="000000"/>
                <w:sz w:val="20"/>
                <w:szCs w:val="20"/>
              </w:rPr>
            </w:pPr>
            <w:r w:rsidRPr="00CE1989">
              <w:rPr>
                <w:rFonts w:ascii="Verdana" w:hAnsi="Verdana" w:cs="Arial"/>
                <w:color w:val="000000"/>
                <w:sz w:val="20"/>
                <w:szCs w:val="20"/>
              </w:rPr>
              <w:t>•</w:t>
            </w:r>
            <w:r w:rsidRPr="00CE1989">
              <w:rPr>
                <w:rFonts w:ascii="Verdana" w:hAnsi="Verdana" w:cs="Arial"/>
                <w:color w:val="000000"/>
                <w:sz w:val="20"/>
                <w:szCs w:val="20"/>
              </w:rPr>
              <w:tab/>
            </w:r>
            <w:r w:rsidRPr="00CE1989">
              <w:rPr>
                <w:rFonts w:ascii="Verdana" w:hAnsi="Verdana" w:cs="Arial"/>
                <w:b/>
                <w:color w:val="000000"/>
                <w:sz w:val="20"/>
                <w:szCs w:val="20"/>
              </w:rPr>
              <w:t>Weslo:</w:t>
            </w:r>
            <w:r w:rsidRPr="00CE1989">
              <w:rPr>
                <w:rFonts w:ascii="Verdana" w:hAnsi="Verdana" w:cs="Arial"/>
                <w:color w:val="000000"/>
                <w:sz w:val="20"/>
                <w:szCs w:val="20"/>
              </w:rPr>
              <w:t xml:space="preserve"> </w:t>
            </w:r>
            <w:r w:rsidR="00CE1989" w:rsidRPr="00CE1989">
              <w:rPr>
                <w:rFonts w:ascii="Verdana" w:hAnsi="Verdana" w:cs="Arial"/>
                <w:color w:val="000000"/>
                <w:sz w:val="20"/>
                <w:szCs w:val="20"/>
              </w:rPr>
              <w:t>20.7</w:t>
            </w:r>
            <w:r w:rsidRPr="00CE1989">
              <w:rPr>
                <w:rFonts w:ascii="Verdana" w:hAnsi="Verdana" w:cs="Arial"/>
                <w:color w:val="000000"/>
                <w:sz w:val="20"/>
                <w:szCs w:val="20"/>
              </w:rPr>
              <w:t>% of basic salary</w:t>
            </w:r>
          </w:p>
          <w:p w:rsidR="00C71A33" w:rsidRPr="00CE1989" w:rsidRDefault="00C71A33" w:rsidP="00822882">
            <w:pPr>
              <w:tabs>
                <w:tab w:val="left" w:pos="317"/>
              </w:tabs>
              <w:rPr>
                <w:rFonts w:ascii="Verdana" w:hAnsi="Verdana" w:cs="Arial"/>
                <w:color w:val="000000"/>
                <w:sz w:val="20"/>
                <w:szCs w:val="20"/>
              </w:rPr>
            </w:pPr>
            <w:r w:rsidRPr="00CE1989">
              <w:rPr>
                <w:rFonts w:ascii="Verdana" w:hAnsi="Verdana" w:cs="Arial"/>
                <w:color w:val="000000"/>
                <w:sz w:val="20"/>
                <w:szCs w:val="20"/>
              </w:rPr>
              <w:t>•</w:t>
            </w:r>
            <w:r w:rsidRPr="00CE1989">
              <w:rPr>
                <w:rFonts w:ascii="Verdana" w:hAnsi="Verdana" w:cs="Arial"/>
                <w:color w:val="000000"/>
                <w:sz w:val="20"/>
                <w:szCs w:val="20"/>
              </w:rPr>
              <w:tab/>
            </w:r>
            <w:r w:rsidRPr="00CE1989">
              <w:rPr>
                <w:rFonts w:ascii="Verdana" w:hAnsi="Verdana" w:cs="Arial"/>
                <w:b/>
                <w:color w:val="000000"/>
                <w:sz w:val="20"/>
                <w:szCs w:val="20"/>
              </w:rPr>
              <w:t>Employee:</w:t>
            </w:r>
            <w:r w:rsidRPr="00CE1989">
              <w:rPr>
                <w:rFonts w:ascii="Verdana" w:hAnsi="Verdana" w:cs="Arial"/>
                <w:color w:val="000000"/>
                <w:sz w:val="20"/>
                <w:szCs w:val="20"/>
              </w:rPr>
              <w:t xml:space="preserve"> from 5.5% of basic salary depending on earnings [tiered </w:t>
            </w:r>
            <w:r w:rsidR="00CE1989">
              <w:rPr>
                <w:rFonts w:ascii="Verdana" w:hAnsi="Verdana" w:cs="Arial"/>
                <w:color w:val="000000"/>
                <w:sz w:val="20"/>
                <w:szCs w:val="20"/>
              </w:rPr>
              <w:t xml:space="preserve">    </w:t>
            </w:r>
            <w:r w:rsidRPr="00CE1989">
              <w:rPr>
                <w:rFonts w:ascii="Verdana" w:hAnsi="Verdana" w:cs="Arial"/>
                <w:color w:val="000000"/>
                <w:sz w:val="20"/>
                <w:szCs w:val="20"/>
              </w:rPr>
              <w:t>contribution rates]</w:t>
            </w:r>
          </w:p>
        </w:tc>
      </w:tr>
      <w:tr w:rsidR="00C71A33" w:rsidRPr="00CE1989" w:rsidTr="009E6526">
        <w:tc>
          <w:tcPr>
            <w:tcW w:w="2802" w:type="dxa"/>
          </w:tcPr>
          <w:p w:rsidR="00C71A33" w:rsidRPr="00CE1989" w:rsidRDefault="00C71A33" w:rsidP="00364B17">
            <w:pPr>
              <w:ind w:right="-472"/>
              <w:rPr>
                <w:rFonts w:ascii="Verdana" w:hAnsi="Verdana" w:cs="Arial"/>
                <w:b/>
                <w:color w:val="000000"/>
                <w:sz w:val="20"/>
                <w:szCs w:val="20"/>
              </w:rPr>
            </w:pPr>
            <w:r w:rsidRPr="00CE1989">
              <w:rPr>
                <w:rFonts w:ascii="Verdana" w:hAnsi="Verdana" w:cs="Arial"/>
                <w:b/>
                <w:color w:val="000000"/>
                <w:sz w:val="20"/>
                <w:szCs w:val="20"/>
              </w:rPr>
              <w:t xml:space="preserve">Healthcare Cash Plan </w:t>
            </w:r>
          </w:p>
        </w:tc>
        <w:tc>
          <w:tcPr>
            <w:tcW w:w="7796" w:type="dxa"/>
          </w:tcPr>
          <w:p w:rsidR="00C71A33" w:rsidRPr="00CE1989" w:rsidRDefault="00C71A33" w:rsidP="00364B17">
            <w:pPr>
              <w:rPr>
                <w:rFonts w:ascii="Verdana" w:hAnsi="Verdana" w:cs="Arial"/>
                <w:color w:val="000000"/>
                <w:sz w:val="20"/>
                <w:szCs w:val="20"/>
              </w:rPr>
            </w:pPr>
            <w:r w:rsidRPr="00CE1989">
              <w:rPr>
                <w:rFonts w:ascii="Verdana" w:hAnsi="Verdana" w:cs="Arial"/>
                <w:color w:val="000000"/>
                <w:sz w:val="20"/>
                <w:szCs w:val="20"/>
              </w:rPr>
              <w:t>A non-contributory Healthcare Cash plan scheme for employees and children under 18 years old. [Option to include partners]. This benefit also includes discounted online rewards portal where members can enjoy exclusive discounts, great deals and cashback on shopping, travel, restaurants and much more.</w:t>
            </w:r>
          </w:p>
        </w:tc>
      </w:tr>
      <w:tr w:rsidR="00C71A33" w:rsidRPr="00CE1989" w:rsidTr="009E6526">
        <w:tc>
          <w:tcPr>
            <w:tcW w:w="2802" w:type="dxa"/>
          </w:tcPr>
          <w:p w:rsidR="00C71A33" w:rsidRPr="00CE1989" w:rsidRDefault="00C71A33" w:rsidP="00364B17">
            <w:pPr>
              <w:ind w:right="-472"/>
              <w:rPr>
                <w:rFonts w:ascii="Verdana" w:hAnsi="Verdana" w:cs="Arial"/>
                <w:b/>
                <w:color w:val="000000"/>
                <w:sz w:val="20"/>
                <w:szCs w:val="20"/>
              </w:rPr>
            </w:pPr>
            <w:r w:rsidRPr="00CE1989">
              <w:rPr>
                <w:rFonts w:ascii="Verdana" w:hAnsi="Verdana" w:cs="Arial"/>
                <w:b/>
                <w:color w:val="000000"/>
                <w:sz w:val="20"/>
                <w:szCs w:val="20"/>
              </w:rPr>
              <w:t xml:space="preserve">Health and Fitness </w:t>
            </w:r>
          </w:p>
        </w:tc>
        <w:tc>
          <w:tcPr>
            <w:tcW w:w="7796" w:type="dxa"/>
          </w:tcPr>
          <w:p w:rsidR="00C71A33" w:rsidRPr="00CE1989" w:rsidRDefault="00C71A33" w:rsidP="00A44216">
            <w:pPr>
              <w:rPr>
                <w:rFonts w:ascii="Verdana" w:hAnsi="Verdana" w:cs="Arial"/>
                <w:color w:val="000000"/>
                <w:sz w:val="20"/>
                <w:szCs w:val="20"/>
              </w:rPr>
            </w:pPr>
            <w:r w:rsidRPr="00CE1989">
              <w:rPr>
                <w:rFonts w:ascii="Verdana" w:hAnsi="Verdana" w:cs="Arial"/>
                <w:color w:val="000000"/>
                <w:sz w:val="20"/>
                <w:szCs w:val="20"/>
              </w:rPr>
              <w:t>80% of the monthly cost of membership of a health/fitness club up to a maximum of £</w:t>
            </w:r>
            <w:r w:rsidR="00ED441F" w:rsidRPr="00CE1989">
              <w:rPr>
                <w:rFonts w:ascii="Verdana" w:hAnsi="Verdana" w:cs="Arial"/>
                <w:color w:val="000000"/>
                <w:sz w:val="20"/>
                <w:szCs w:val="20"/>
              </w:rPr>
              <w:t>39.00</w:t>
            </w:r>
            <w:r w:rsidRPr="00CE1989">
              <w:rPr>
                <w:rFonts w:ascii="Verdana" w:hAnsi="Verdana" w:cs="Arial"/>
                <w:color w:val="000000"/>
                <w:sz w:val="20"/>
                <w:szCs w:val="20"/>
              </w:rPr>
              <w:t xml:space="preserve"> is paid for by Weslo, this payment is taxable.  </w:t>
            </w:r>
          </w:p>
        </w:tc>
      </w:tr>
      <w:tr w:rsidR="00CE6B8E" w:rsidRPr="00CE1989" w:rsidTr="00CE1989">
        <w:tc>
          <w:tcPr>
            <w:tcW w:w="2802" w:type="dxa"/>
          </w:tcPr>
          <w:p w:rsidR="00552146" w:rsidRDefault="00B92DA3" w:rsidP="00364B17">
            <w:pPr>
              <w:ind w:right="-472"/>
              <w:rPr>
                <w:rFonts w:ascii="Verdana" w:hAnsi="Verdana" w:cs="Arial"/>
                <w:b/>
                <w:color w:val="000000"/>
                <w:sz w:val="20"/>
                <w:szCs w:val="20"/>
              </w:rPr>
            </w:pPr>
            <w:r w:rsidRPr="00CE1989">
              <w:rPr>
                <w:rFonts w:ascii="Verdana" w:hAnsi="Verdana"/>
                <w:sz w:val="20"/>
                <w:szCs w:val="20"/>
              </w:rPr>
              <w:br w:type="page"/>
            </w:r>
            <w:r w:rsidR="00CE6B8E" w:rsidRPr="00CE1989">
              <w:rPr>
                <w:rFonts w:ascii="Verdana" w:hAnsi="Verdana" w:cs="Arial"/>
                <w:b/>
                <w:color w:val="000000"/>
                <w:sz w:val="20"/>
                <w:szCs w:val="20"/>
              </w:rPr>
              <w:t xml:space="preserve">Attractions and </w:t>
            </w:r>
          </w:p>
          <w:p w:rsidR="00CE6B8E" w:rsidRPr="00CE1989" w:rsidRDefault="00CE6B8E" w:rsidP="00364B17">
            <w:pPr>
              <w:ind w:right="-472"/>
              <w:rPr>
                <w:rFonts w:ascii="Verdana" w:hAnsi="Verdana" w:cs="Arial"/>
                <w:b/>
                <w:color w:val="000000"/>
                <w:sz w:val="20"/>
                <w:szCs w:val="20"/>
              </w:rPr>
            </w:pPr>
            <w:r w:rsidRPr="00CE1989">
              <w:rPr>
                <w:rFonts w:ascii="Verdana" w:hAnsi="Verdana" w:cs="Arial"/>
                <w:b/>
                <w:color w:val="000000"/>
                <w:sz w:val="20"/>
                <w:szCs w:val="20"/>
              </w:rPr>
              <w:t>Activities</w:t>
            </w:r>
          </w:p>
        </w:tc>
        <w:tc>
          <w:tcPr>
            <w:tcW w:w="7796" w:type="dxa"/>
          </w:tcPr>
          <w:p w:rsidR="009E6526" w:rsidRPr="00CE1989" w:rsidRDefault="00CE6B8E" w:rsidP="009E6526">
            <w:pPr>
              <w:rPr>
                <w:rFonts w:ascii="Verdana" w:hAnsi="Verdana" w:cs="Arial"/>
                <w:color w:val="000000"/>
                <w:sz w:val="20"/>
                <w:szCs w:val="20"/>
              </w:rPr>
            </w:pPr>
            <w:r w:rsidRPr="00CE1989">
              <w:rPr>
                <w:rFonts w:ascii="Verdana" w:hAnsi="Verdana" w:cs="Arial"/>
                <w:color w:val="000000"/>
                <w:sz w:val="20"/>
                <w:szCs w:val="20"/>
              </w:rPr>
              <w:t>Weslo has corporate membership /passes to a range of attractions which staff can use through a central booking system at no cost. These include Almond Valley – Mill Farm; Blair Drummond Safari Park; Edinburgh Zoo;</w:t>
            </w:r>
            <w:r w:rsidRPr="00CE1989">
              <w:rPr>
                <w:rFonts w:ascii="Verdana" w:hAnsi="Verdana"/>
                <w:sz w:val="20"/>
                <w:szCs w:val="20"/>
              </w:rPr>
              <w:t xml:space="preserve"> </w:t>
            </w:r>
            <w:r w:rsidRPr="00CE1989">
              <w:rPr>
                <w:rFonts w:ascii="Verdana" w:hAnsi="Verdana" w:cs="Arial"/>
                <w:color w:val="000000"/>
                <w:sz w:val="20"/>
                <w:szCs w:val="20"/>
              </w:rPr>
              <w:t>Five Sisters Zoo; and Glasgow Science Centre.</w:t>
            </w:r>
          </w:p>
        </w:tc>
      </w:tr>
      <w:tr w:rsidR="00CE6B8E" w:rsidRPr="00CE1989" w:rsidTr="00CE1989">
        <w:tc>
          <w:tcPr>
            <w:tcW w:w="2802" w:type="dxa"/>
          </w:tcPr>
          <w:p w:rsidR="00364B17" w:rsidRPr="00CE1989" w:rsidRDefault="00CE6B8E" w:rsidP="00364B17">
            <w:pPr>
              <w:ind w:right="-472"/>
              <w:rPr>
                <w:rFonts w:ascii="Verdana" w:hAnsi="Verdana" w:cs="Arial"/>
                <w:b/>
                <w:color w:val="000000"/>
                <w:sz w:val="20"/>
                <w:szCs w:val="20"/>
              </w:rPr>
            </w:pPr>
            <w:r w:rsidRPr="00CE1989">
              <w:rPr>
                <w:rFonts w:ascii="Verdana" w:hAnsi="Verdana" w:cs="Arial"/>
                <w:b/>
                <w:color w:val="000000"/>
                <w:sz w:val="20"/>
                <w:szCs w:val="20"/>
              </w:rPr>
              <w:t xml:space="preserve">Counselling &amp; </w:t>
            </w:r>
          </w:p>
          <w:p w:rsidR="00CE6B8E" w:rsidRPr="00CE1989" w:rsidRDefault="00CE6B8E" w:rsidP="00364B17">
            <w:pPr>
              <w:ind w:right="-472"/>
              <w:rPr>
                <w:rFonts w:ascii="Verdana" w:hAnsi="Verdana" w:cs="Arial"/>
                <w:b/>
                <w:color w:val="000000"/>
                <w:sz w:val="20"/>
                <w:szCs w:val="20"/>
              </w:rPr>
            </w:pPr>
            <w:r w:rsidRPr="00CE1989">
              <w:rPr>
                <w:rFonts w:ascii="Verdana" w:hAnsi="Verdana" w:cs="Arial"/>
                <w:b/>
                <w:color w:val="000000"/>
                <w:sz w:val="20"/>
                <w:szCs w:val="20"/>
              </w:rPr>
              <w:t xml:space="preserve">Coaching </w:t>
            </w:r>
          </w:p>
        </w:tc>
        <w:tc>
          <w:tcPr>
            <w:tcW w:w="7796" w:type="dxa"/>
          </w:tcPr>
          <w:p w:rsidR="00CE6B8E" w:rsidRPr="00CE1989" w:rsidRDefault="00CE6B8E" w:rsidP="00CE6B8E">
            <w:pPr>
              <w:rPr>
                <w:rFonts w:ascii="Verdana" w:hAnsi="Verdana" w:cs="Arial"/>
                <w:color w:val="000000"/>
                <w:sz w:val="20"/>
                <w:szCs w:val="20"/>
              </w:rPr>
            </w:pPr>
            <w:r w:rsidRPr="00CE1989">
              <w:rPr>
                <w:rFonts w:ascii="Verdana" w:hAnsi="Verdana" w:cs="Arial"/>
                <w:color w:val="000000"/>
                <w:sz w:val="20"/>
                <w:szCs w:val="20"/>
              </w:rPr>
              <w:t>Free 24 hour confidential counselling with qualified external counsellors.</w:t>
            </w:r>
          </w:p>
          <w:p w:rsidR="009E6526" w:rsidRPr="00CE1989" w:rsidRDefault="009E6526" w:rsidP="00CE6B8E">
            <w:pPr>
              <w:rPr>
                <w:rFonts w:ascii="Verdana" w:hAnsi="Verdana" w:cs="Arial"/>
                <w:color w:val="000000"/>
                <w:sz w:val="20"/>
                <w:szCs w:val="20"/>
              </w:rPr>
            </w:pPr>
          </w:p>
        </w:tc>
      </w:tr>
      <w:tr w:rsidR="00B6708E" w:rsidRPr="00CE1989" w:rsidTr="00CE1989">
        <w:tc>
          <w:tcPr>
            <w:tcW w:w="2802" w:type="dxa"/>
          </w:tcPr>
          <w:p w:rsidR="00B6708E" w:rsidRPr="00CE1989" w:rsidRDefault="00B6708E" w:rsidP="00364B17">
            <w:pPr>
              <w:ind w:right="-472"/>
              <w:rPr>
                <w:rFonts w:ascii="Verdana" w:hAnsi="Verdana" w:cs="Arial"/>
                <w:b/>
                <w:color w:val="000000"/>
                <w:sz w:val="20"/>
                <w:szCs w:val="20"/>
              </w:rPr>
            </w:pPr>
            <w:r w:rsidRPr="00CE1989">
              <w:rPr>
                <w:rFonts w:ascii="Verdana" w:hAnsi="Verdana" w:cs="Arial"/>
                <w:b/>
                <w:color w:val="000000"/>
                <w:sz w:val="20"/>
                <w:szCs w:val="20"/>
              </w:rPr>
              <w:t xml:space="preserve">Smoking </w:t>
            </w:r>
          </w:p>
        </w:tc>
        <w:tc>
          <w:tcPr>
            <w:tcW w:w="7796" w:type="dxa"/>
          </w:tcPr>
          <w:p w:rsidR="00B6708E" w:rsidRPr="00CE1989" w:rsidRDefault="00B6708E" w:rsidP="00CE6B8E">
            <w:pPr>
              <w:rPr>
                <w:rFonts w:ascii="Verdana" w:hAnsi="Verdana" w:cs="Arial"/>
                <w:color w:val="000000"/>
                <w:sz w:val="20"/>
                <w:szCs w:val="20"/>
              </w:rPr>
            </w:pPr>
            <w:r w:rsidRPr="00CE1989">
              <w:rPr>
                <w:rFonts w:ascii="Verdana" w:hAnsi="Verdana" w:cs="Arial"/>
                <w:color w:val="000000"/>
                <w:sz w:val="20"/>
                <w:szCs w:val="20"/>
              </w:rPr>
              <w:t xml:space="preserve">All Weslo offices operate a NO SMOKING POLICY. Depending on your role, you may have to enter properties where </w:t>
            </w:r>
            <w:r w:rsidR="00CE6B8E" w:rsidRPr="00CE1989">
              <w:rPr>
                <w:rFonts w:ascii="Verdana" w:hAnsi="Verdana" w:cs="Arial"/>
                <w:color w:val="000000"/>
                <w:sz w:val="20"/>
                <w:szCs w:val="20"/>
              </w:rPr>
              <w:t>occupants</w:t>
            </w:r>
            <w:r w:rsidRPr="00CE1989">
              <w:rPr>
                <w:rFonts w:ascii="Verdana" w:hAnsi="Verdana" w:cs="Arial"/>
                <w:color w:val="000000"/>
                <w:sz w:val="20"/>
                <w:szCs w:val="20"/>
              </w:rPr>
              <w:t xml:space="preserve"> smoke and therefore there could be an exposure to passive smoking.</w:t>
            </w:r>
          </w:p>
        </w:tc>
      </w:tr>
    </w:tbl>
    <w:p w:rsidR="008C6196" w:rsidRPr="00364B17" w:rsidRDefault="008C6196" w:rsidP="00CE6B8E">
      <w:pPr>
        <w:ind w:left="-709" w:right="-472"/>
        <w:jc w:val="both"/>
        <w:rPr>
          <w:rFonts w:ascii="Verdana" w:hAnsi="Verdana" w:cs="Arial"/>
          <w:color w:val="000000"/>
          <w:sz w:val="22"/>
          <w:szCs w:val="22"/>
        </w:rPr>
      </w:pPr>
    </w:p>
    <w:sectPr w:rsidR="008C6196" w:rsidRPr="00364B17" w:rsidSect="009E6526">
      <w:headerReference w:type="default" r:id="rId8"/>
      <w:footerReference w:type="default" r:id="rId9"/>
      <w:pgSz w:w="11906" w:h="16838"/>
      <w:pgMar w:top="-1560" w:right="1440" w:bottom="426" w:left="1440" w:header="284"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2965" w:rsidRDefault="00442965" w:rsidP="008C6196">
      <w:r>
        <w:separator/>
      </w:r>
    </w:p>
  </w:endnote>
  <w:endnote w:type="continuationSeparator" w:id="0">
    <w:p w:rsidR="00442965" w:rsidRDefault="00442965" w:rsidP="008C61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206B" w:rsidRDefault="0042206B">
    <w:pPr>
      <w:pStyle w:val="Footer"/>
    </w:pPr>
  </w:p>
  <w:p w:rsidR="0042206B" w:rsidRDefault="0042206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2965" w:rsidRDefault="00442965" w:rsidP="008C6196">
      <w:r>
        <w:separator/>
      </w:r>
    </w:p>
  </w:footnote>
  <w:footnote w:type="continuationSeparator" w:id="0">
    <w:p w:rsidR="00442965" w:rsidRDefault="00442965" w:rsidP="008C61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6526" w:rsidRDefault="009E6526">
    <w:pPr>
      <w:pStyle w:val="Header"/>
    </w:pPr>
    <w:r>
      <w:rPr>
        <w:noProof/>
        <w:lang w:eastAsia="en-GB"/>
      </w:rPr>
      <w:drawing>
        <wp:inline distT="0" distB="0" distL="0" distR="0" wp14:anchorId="58CF24FA" wp14:editId="1DCA694F">
          <wp:extent cx="1339850" cy="6286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41120" cy="629246"/>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3874DA"/>
    <w:multiLevelType w:val="multilevel"/>
    <w:tmpl w:val="7E9475F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7E1F3360"/>
    <w:multiLevelType w:val="multilevel"/>
    <w:tmpl w:val="7154193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6196"/>
    <w:rsid w:val="000B0291"/>
    <w:rsid w:val="001807E5"/>
    <w:rsid w:val="00220256"/>
    <w:rsid w:val="00277915"/>
    <w:rsid w:val="002D2AF3"/>
    <w:rsid w:val="00304B39"/>
    <w:rsid w:val="00364B17"/>
    <w:rsid w:val="0042206B"/>
    <w:rsid w:val="00442965"/>
    <w:rsid w:val="0054770B"/>
    <w:rsid w:val="00552146"/>
    <w:rsid w:val="00567344"/>
    <w:rsid w:val="00581E12"/>
    <w:rsid w:val="00606138"/>
    <w:rsid w:val="00653D01"/>
    <w:rsid w:val="0068608B"/>
    <w:rsid w:val="0069009B"/>
    <w:rsid w:val="006F0EFC"/>
    <w:rsid w:val="007075A0"/>
    <w:rsid w:val="00822882"/>
    <w:rsid w:val="00824B4D"/>
    <w:rsid w:val="008C6196"/>
    <w:rsid w:val="009E6526"/>
    <w:rsid w:val="00A44216"/>
    <w:rsid w:val="00B04E7F"/>
    <w:rsid w:val="00B15832"/>
    <w:rsid w:val="00B45B49"/>
    <w:rsid w:val="00B6708E"/>
    <w:rsid w:val="00B92DA3"/>
    <w:rsid w:val="00C71A33"/>
    <w:rsid w:val="00CB7B73"/>
    <w:rsid w:val="00CE1989"/>
    <w:rsid w:val="00CE6B8E"/>
    <w:rsid w:val="00D20368"/>
    <w:rsid w:val="00E0360F"/>
    <w:rsid w:val="00ED44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6196"/>
    <w:pPr>
      <w:spacing w:after="0" w:line="240" w:lineRule="auto"/>
    </w:pPr>
    <w:rPr>
      <w:sz w:val="24"/>
      <w:szCs w:val="24"/>
    </w:rPr>
  </w:style>
  <w:style w:type="paragraph" w:styleId="Heading1">
    <w:name w:val="heading 1"/>
    <w:basedOn w:val="Normal"/>
    <w:next w:val="Normal"/>
    <w:link w:val="Heading1Char"/>
    <w:uiPriority w:val="9"/>
    <w:qFormat/>
    <w:rsid w:val="008C6196"/>
    <w:pPr>
      <w:keepNext/>
      <w:keepLines/>
      <w:spacing w:before="480"/>
      <w:outlineLvl w:val="0"/>
    </w:pPr>
    <w:rPr>
      <w:rFonts w:ascii="Arial" w:eastAsiaTheme="majorEastAsia" w:hAnsi="Arial" w:cstheme="majorBidi"/>
      <w:bCs/>
      <w:color w:val="004677"/>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C6196"/>
    <w:rPr>
      <w:rFonts w:ascii="Arial" w:eastAsiaTheme="majorEastAsia" w:hAnsi="Arial" w:cstheme="majorBidi"/>
      <w:bCs/>
      <w:color w:val="004677"/>
      <w:sz w:val="32"/>
      <w:szCs w:val="32"/>
      <w:lang w:val="en-US"/>
    </w:rPr>
  </w:style>
  <w:style w:type="paragraph" w:customStyle="1" w:styleId="Style1">
    <w:name w:val="Style1"/>
    <w:basedOn w:val="Normal"/>
    <w:qFormat/>
    <w:rsid w:val="008C6196"/>
    <w:rPr>
      <w:rFonts w:ascii="Arial" w:hAnsi="Arial"/>
    </w:rPr>
  </w:style>
  <w:style w:type="paragraph" w:styleId="Header">
    <w:name w:val="header"/>
    <w:basedOn w:val="Normal"/>
    <w:link w:val="HeaderChar"/>
    <w:uiPriority w:val="99"/>
    <w:unhideWhenUsed/>
    <w:rsid w:val="008C6196"/>
    <w:pPr>
      <w:tabs>
        <w:tab w:val="center" w:pos="4513"/>
        <w:tab w:val="right" w:pos="9026"/>
      </w:tabs>
    </w:pPr>
  </w:style>
  <w:style w:type="character" w:customStyle="1" w:styleId="HeaderChar">
    <w:name w:val="Header Char"/>
    <w:basedOn w:val="DefaultParagraphFont"/>
    <w:link w:val="Header"/>
    <w:uiPriority w:val="99"/>
    <w:rsid w:val="008C6196"/>
    <w:rPr>
      <w:sz w:val="24"/>
      <w:szCs w:val="24"/>
      <w:lang w:val="en-US"/>
    </w:rPr>
  </w:style>
  <w:style w:type="paragraph" w:styleId="Footer">
    <w:name w:val="footer"/>
    <w:basedOn w:val="Normal"/>
    <w:link w:val="FooterChar"/>
    <w:uiPriority w:val="99"/>
    <w:unhideWhenUsed/>
    <w:rsid w:val="008C6196"/>
    <w:pPr>
      <w:tabs>
        <w:tab w:val="center" w:pos="4513"/>
        <w:tab w:val="right" w:pos="9026"/>
      </w:tabs>
    </w:pPr>
  </w:style>
  <w:style w:type="character" w:customStyle="1" w:styleId="FooterChar">
    <w:name w:val="Footer Char"/>
    <w:basedOn w:val="DefaultParagraphFont"/>
    <w:link w:val="Footer"/>
    <w:uiPriority w:val="99"/>
    <w:rsid w:val="008C6196"/>
    <w:rPr>
      <w:sz w:val="24"/>
      <w:szCs w:val="24"/>
      <w:lang w:val="en-US"/>
    </w:rPr>
  </w:style>
  <w:style w:type="paragraph" w:styleId="BalloonText">
    <w:name w:val="Balloon Text"/>
    <w:basedOn w:val="Normal"/>
    <w:link w:val="BalloonTextChar"/>
    <w:uiPriority w:val="99"/>
    <w:semiHidden/>
    <w:unhideWhenUsed/>
    <w:rsid w:val="008C6196"/>
    <w:rPr>
      <w:rFonts w:ascii="Tahoma" w:hAnsi="Tahoma" w:cs="Tahoma"/>
      <w:sz w:val="16"/>
      <w:szCs w:val="16"/>
    </w:rPr>
  </w:style>
  <w:style w:type="character" w:customStyle="1" w:styleId="BalloonTextChar">
    <w:name w:val="Balloon Text Char"/>
    <w:basedOn w:val="DefaultParagraphFont"/>
    <w:link w:val="BalloonText"/>
    <w:uiPriority w:val="99"/>
    <w:semiHidden/>
    <w:rsid w:val="008C6196"/>
    <w:rPr>
      <w:rFonts w:ascii="Tahoma" w:hAnsi="Tahoma" w:cs="Tahoma"/>
      <w:sz w:val="16"/>
      <w:szCs w:val="16"/>
      <w:lang w:val="en-US"/>
    </w:rPr>
  </w:style>
  <w:style w:type="table" w:styleId="TableGrid">
    <w:name w:val="Table Grid"/>
    <w:basedOn w:val="TableNormal"/>
    <w:uiPriority w:val="59"/>
    <w:rsid w:val="008C61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6196"/>
    <w:pPr>
      <w:spacing w:after="0" w:line="240" w:lineRule="auto"/>
    </w:pPr>
    <w:rPr>
      <w:sz w:val="24"/>
      <w:szCs w:val="24"/>
    </w:rPr>
  </w:style>
  <w:style w:type="paragraph" w:styleId="Heading1">
    <w:name w:val="heading 1"/>
    <w:basedOn w:val="Normal"/>
    <w:next w:val="Normal"/>
    <w:link w:val="Heading1Char"/>
    <w:uiPriority w:val="9"/>
    <w:qFormat/>
    <w:rsid w:val="008C6196"/>
    <w:pPr>
      <w:keepNext/>
      <w:keepLines/>
      <w:spacing w:before="480"/>
      <w:outlineLvl w:val="0"/>
    </w:pPr>
    <w:rPr>
      <w:rFonts w:ascii="Arial" w:eastAsiaTheme="majorEastAsia" w:hAnsi="Arial" w:cstheme="majorBidi"/>
      <w:bCs/>
      <w:color w:val="004677"/>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C6196"/>
    <w:rPr>
      <w:rFonts w:ascii="Arial" w:eastAsiaTheme="majorEastAsia" w:hAnsi="Arial" w:cstheme="majorBidi"/>
      <w:bCs/>
      <w:color w:val="004677"/>
      <w:sz w:val="32"/>
      <w:szCs w:val="32"/>
      <w:lang w:val="en-US"/>
    </w:rPr>
  </w:style>
  <w:style w:type="paragraph" w:customStyle="1" w:styleId="Style1">
    <w:name w:val="Style1"/>
    <w:basedOn w:val="Normal"/>
    <w:qFormat/>
    <w:rsid w:val="008C6196"/>
    <w:rPr>
      <w:rFonts w:ascii="Arial" w:hAnsi="Arial"/>
    </w:rPr>
  </w:style>
  <w:style w:type="paragraph" w:styleId="Header">
    <w:name w:val="header"/>
    <w:basedOn w:val="Normal"/>
    <w:link w:val="HeaderChar"/>
    <w:uiPriority w:val="99"/>
    <w:unhideWhenUsed/>
    <w:rsid w:val="008C6196"/>
    <w:pPr>
      <w:tabs>
        <w:tab w:val="center" w:pos="4513"/>
        <w:tab w:val="right" w:pos="9026"/>
      </w:tabs>
    </w:pPr>
  </w:style>
  <w:style w:type="character" w:customStyle="1" w:styleId="HeaderChar">
    <w:name w:val="Header Char"/>
    <w:basedOn w:val="DefaultParagraphFont"/>
    <w:link w:val="Header"/>
    <w:uiPriority w:val="99"/>
    <w:rsid w:val="008C6196"/>
    <w:rPr>
      <w:sz w:val="24"/>
      <w:szCs w:val="24"/>
      <w:lang w:val="en-US"/>
    </w:rPr>
  </w:style>
  <w:style w:type="paragraph" w:styleId="Footer">
    <w:name w:val="footer"/>
    <w:basedOn w:val="Normal"/>
    <w:link w:val="FooterChar"/>
    <w:uiPriority w:val="99"/>
    <w:unhideWhenUsed/>
    <w:rsid w:val="008C6196"/>
    <w:pPr>
      <w:tabs>
        <w:tab w:val="center" w:pos="4513"/>
        <w:tab w:val="right" w:pos="9026"/>
      </w:tabs>
    </w:pPr>
  </w:style>
  <w:style w:type="character" w:customStyle="1" w:styleId="FooterChar">
    <w:name w:val="Footer Char"/>
    <w:basedOn w:val="DefaultParagraphFont"/>
    <w:link w:val="Footer"/>
    <w:uiPriority w:val="99"/>
    <w:rsid w:val="008C6196"/>
    <w:rPr>
      <w:sz w:val="24"/>
      <w:szCs w:val="24"/>
      <w:lang w:val="en-US"/>
    </w:rPr>
  </w:style>
  <w:style w:type="paragraph" w:styleId="BalloonText">
    <w:name w:val="Balloon Text"/>
    <w:basedOn w:val="Normal"/>
    <w:link w:val="BalloonTextChar"/>
    <w:uiPriority w:val="99"/>
    <w:semiHidden/>
    <w:unhideWhenUsed/>
    <w:rsid w:val="008C6196"/>
    <w:rPr>
      <w:rFonts w:ascii="Tahoma" w:hAnsi="Tahoma" w:cs="Tahoma"/>
      <w:sz w:val="16"/>
      <w:szCs w:val="16"/>
    </w:rPr>
  </w:style>
  <w:style w:type="character" w:customStyle="1" w:styleId="BalloonTextChar">
    <w:name w:val="Balloon Text Char"/>
    <w:basedOn w:val="DefaultParagraphFont"/>
    <w:link w:val="BalloonText"/>
    <w:uiPriority w:val="99"/>
    <w:semiHidden/>
    <w:rsid w:val="008C6196"/>
    <w:rPr>
      <w:rFonts w:ascii="Tahoma" w:hAnsi="Tahoma" w:cs="Tahoma"/>
      <w:sz w:val="16"/>
      <w:szCs w:val="16"/>
      <w:lang w:val="en-US"/>
    </w:rPr>
  </w:style>
  <w:style w:type="table" w:styleId="TableGrid">
    <w:name w:val="Table Grid"/>
    <w:basedOn w:val="TableNormal"/>
    <w:uiPriority w:val="59"/>
    <w:rsid w:val="008C61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9266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307E5732</Template>
  <TotalTime>16</TotalTime>
  <Pages>1</Pages>
  <Words>369</Words>
  <Characters>2106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Bickerstaff</dc:creator>
  <cp:lastModifiedBy>Sarah Bickerstaff</cp:lastModifiedBy>
  <cp:revision>6</cp:revision>
  <cp:lastPrinted>2018-02-20T15:40:00Z</cp:lastPrinted>
  <dcterms:created xsi:type="dcterms:W3CDTF">2019-01-24T11:35:00Z</dcterms:created>
  <dcterms:modified xsi:type="dcterms:W3CDTF">2019-01-25T12:16:00Z</dcterms:modified>
</cp:coreProperties>
</file>